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33EC">
      <w:pPr>
        <w:framePr w:h="2477" w:hSpace="10080" w:vSpace="58" w:wrap="notBeside" w:vAnchor="text" w:hAnchor="margin" w:x="1048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79370" cy="1569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F33EC">
      <w:pPr>
        <w:framePr w:h="279" w:hRule="exact" w:hSpace="10080" w:vSpace="58" w:wrap="notBeside" w:vAnchor="text" w:hAnchor="margin" w:x="13148" w:y="735"/>
        <w:shd w:val="clear" w:color="auto" w:fill="FFFFFF"/>
        <w:spacing w:before="48"/>
      </w:pPr>
      <w:r>
        <w:rPr>
          <w:rFonts w:eastAsia="Times New Roman"/>
          <w:color w:val="000000"/>
          <w:w w:val="131"/>
        </w:rPr>
        <w:t>СОШ</w:t>
      </w:r>
      <w:r w:rsidRPr="000F33EC">
        <w:rPr>
          <w:rFonts w:eastAsia="Times New Roman"/>
          <w:color w:val="000000"/>
          <w:w w:val="131"/>
        </w:rPr>
        <w:t xml:space="preserve"> </w:t>
      </w:r>
      <w:r>
        <w:rPr>
          <w:rFonts w:eastAsia="Times New Roman"/>
          <w:color w:val="000000"/>
          <w:w w:val="131"/>
        </w:rPr>
        <w:t>№ 20</w:t>
      </w:r>
    </w:p>
    <w:p w:rsidR="00000000" w:rsidRDefault="000F33EC">
      <w:pPr>
        <w:rPr>
          <w:sz w:val="2"/>
          <w:szCs w:val="2"/>
        </w:rPr>
      </w:pPr>
      <w:r>
        <w:t xml:space="preserve"> </w:t>
      </w:r>
    </w:p>
    <w:p w:rsidR="00000000" w:rsidRDefault="000F33EC">
      <w:pPr>
        <w:rPr>
          <w:sz w:val="2"/>
          <w:szCs w:val="2"/>
        </w:rPr>
        <w:sectPr w:rsidR="00000000">
          <w:type w:val="continuous"/>
          <w:pgSz w:w="16834" w:h="11909" w:orient="landscape"/>
          <w:pgMar w:top="1384" w:right="1136" w:bottom="360" w:left="1135" w:header="720" w:footer="720" w:gutter="0"/>
          <w:cols w:space="720"/>
          <w:noEndnote/>
        </w:sectPr>
      </w:pPr>
    </w:p>
    <w:p w:rsidR="00000000" w:rsidRPr="000F33EC" w:rsidRDefault="000F33EC">
      <w:pPr>
        <w:shd w:val="clear" w:color="auto" w:fill="FFFFFF"/>
        <w:spacing w:before="168" w:line="317" w:lineRule="exact"/>
        <w:ind w:right="5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0F33EC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lastRenderedPageBreak/>
        <w:t>ПЛАН</w:t>
      </w:r>
    </w:p>
    <w:p w:rsidR="00000000" w:rsidRPr="000F33EC" w:rsidRDefault="000F33EC">
      <w:pPr>
        <w:shd w:val="clear" w:color="auto" w:fill="FFFFFF"/>
        <w:spacing w:line="317" w:lineRule="exact"/>
        <w:ind w:right="5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0F33EC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мероприятий по противодействию коррупции</w:t>
      </w:r>
    </w:p>
    <w:p w:rsidR="00000000" w:rsidRPr="000F33EC" w:rsidRDefault="000F33EC">
      <w:pPr>
        <w:shd w:val="clear" w:color="auto" w:fill="FFFFFF"/>
        <w:spacing w:line="317" w:lineRule="exact"/>
        <w:ind w:right="14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0F33EC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в муниципальном бюджетном общеобразовательном учреждении</w:t>
      </w:r>
    </w:p>
    <w:p w:rsidR="00000000" w:rsidRPr="000F33EC" w:rsidRDefault="000F33EC">
      <w:pPr>
        <w:shd w:val="clear" w:color="auto" w:fill="FFFFFF"/>
        <w:spacing w:before="5" w:line="317" w:lineRule="exact"/>
        <w:ind w:right="1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0F33EC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средней общеобразовательной школы № 20 с. Новомихайловского</w:t>
      </w:r>
    </w:p>
    <w:p w:rsidR="00000000" w:rsidRPr="000F33EC" w:rsidRDefault="000F33EC">
      <w:pPr>
        <w:shd w:val="clear" w:color="auto" w:fill="FFFFFF"/>
        <w:spacing w:line="317" w:lineRule="exact"/>
        <w:ind w:right="14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0F33EC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муниципального образов</w:t>
      </w:r>
      <w:r w:rsidRPr="000F33EC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ания Гулькевичский район на 2016 год</w:t>
      </w:r>
    </w:p>
    <w:p w:rsidR="00000000" w:rsidRPr="000F33EC" w:rsidRDefault="000F33EC">
      <w:pPr>
        <w:spacing w:after="590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810"/>
        <w:gridCol w:w="7"/>
        <w:gridCol w:w="7971"/>
        <w:gridCol w:w="17"/>
        <w:gridCol w:w="2258"/>
        <w:gridCol w:w="18"/>
        <w:gridCol w:w="3448"/>
        <w:gridCol w:w="8"/>
      </w:tblGrid>
      <w:tr w:rsidR="00000000" w:rsidRPr="000F33EC" w:rsidTr="000F33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62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0F33EC" w:rsidRDefault="000F33EC">
            <w:pPr>
              <w:shd w:val="clear" w:color="auto" w:fill="FFFFFF"/>
              <w:spacing w:line="346" w:lineRule="exact"/>
              <w:ind w:left="115" w:right="106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№ </w:t>
            </w: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>п/п</w:t>
            </w: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0F33EC" w:rsidRDefault="000F33EC">
            <w:pPr>
              <w:shd w:val="clear" w:color="auto" w:fill="FFFFFF"/>
              <w:ind w:left="2198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>Наименование мероприятия</w:t>
            </w: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0F33EC" w:rsidRDefault="000F33EC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>Срок реализации</w:t>
            </w: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0F33EC" w:rsidRDefault="000F33EC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>Ответственный</w:t>
            </w:r>
          </w:p>
          <w:p w:rsidR="00000000" w:rsidRPr="000F33EC" w:rsidRDefault="000F33EC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>исполнитель</w:t>
            </w: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000000" w:rsidRPr="000F33EC" w:rsidTr="000F33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36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1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ind w:left="3806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2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3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4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000000" w:rsidRPr="000F33EC" w:rsidTr="000F33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36"/>
        </w:trPr>
        <w:tc>
          <w:tcPr>
            <w:tcW w:w="14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1. 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>Механизм экспертизы договоров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000000" w:rsidRPr="000F33EC" w:rsidTr="000F33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43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1.1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spacing w:line="322" w:lineRule="exact"/>
              <w:ind w:right="14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Проведение антикоррупционной экспертизы проектов договоров 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>с юридическими и физическими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лицами и иных документов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постоянно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spacing w:line="322" w:lineRule="exact"/>
              <w:ind w:left="614" w:right="62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Директор школы 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>Сергиенко Е.Г.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000000" w:rsidRPr="000F33EC" w:rsidTr="000F33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62"/>
        </w:trPr>
        <w:tc>
          <w:tcPr>
            <w:tcW w:w="14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spacing w:line="326" w:lineRule="exact"/>
              <w:ind w:left="3278" w:right="3293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2. 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Мониторинг и оценка уровня коррупции и эффективности 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>принимаемых мер по противодействию коррупции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000000" w:rsidRPr="000F33EC" w:rsidTr="000F33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53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2.1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spacing w:line="317" w:lineRule="exact"/>
              <w:ind w:left="5" w:right="1195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Осуществление корректировки плана противодействия 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>коррупции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по мере</w:t>
            </w:r>
          </w:p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необходим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>ости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spacing w:line="326" w:lineRule="exact"/>
              <w:ind w:left="610" w:right="629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Директор школы 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>Сергиенко Е.Г.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000000" w:rsidRPr="000F33EC" w:rsidTr="000F33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831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2.2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spacing w:line="317" w:lineRule="exact"/>
              <w:ind w:left="10" w:right="77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Организация мониторинга восприятия уровня коррупции в МБОУ 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>СОШ№20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F33EC" w:rsidRDefault="000F33EC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>ежегодно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33EC">
            <w:pPr>
              <w:shd w:val="clear" w:color="auto" w:fill="FFFFFF"/>
              <w:spacing w:line="326" w:lineRule="exact"/>
              <w:ind w:left="610" w:right="629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Директор школы 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>Сергиенко Е.Г.</w:t>
            </w: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0F33EC" w:rsidRDefault="000F33EC">
            <w:pPr>
              <w:shd w:val="clear" w:color="auto" w:fill="FFFFFF"/>
              <w:spacing w:line="326" w:lineRule="exact"/>
              <w:ind w:left="610" w:right="629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0F33EC" w:rsidRPr="000F33EC" w:rsidRDefault="000F33EC">
            <w:pPr>
              <w:shd w:val="clear" w:color="auto" w:fill="FFFFFF"/>
              <w:spacing w:line="326" w:lineRule="exact"/>
              <w:ind w:left="610" w:right="629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000000" w:rsidTr="000F33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574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33EC">
            <w:pPr>
              <w:shd w:val="clear" w:color="auto" w:fill="FFFFFF"/>
            </w:pP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33EC">
            <w:pPr>
              <w:shd w:val="clear" w:color="auto" w:fill="FFFFFF"/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33EC">
            <w:pPr>
              <w:shd w:val="clear" w:color="auto" w:fill="FFFFFF"/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F33EC">
            <w:pPr>
              <w:shd w:val="clear" w:color="auto" w:fill="FFFFFF"/>
            </w:pPr>
          </w:p>
        </w:tc>
      </w:tr>
      <w:tr w:rsidR="000F33EC" w:rsidRPr="000F33EC" w:rsidTr="009311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62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3EC" w:rsidRPr="000F33EC" w:rsidRDefault="000F33EC" w:rsidP="0093111D">
            <w:pPr>
              <w:shd w:val="clear" w:color="auto" w:fill="FFFFFF"/>
              <w:spacing w:line="346" w:lineRule="exact"/>
              <w:ind w:left="115" w:right="106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3EC" w:rsidRPr="000F33EC" w:rsidRDefault="000F33EC" w:rsidP="0093111D">
            <w:pPr>
              <w:shd w:val="clear" w:color="auto" w:fill="FFFFFF"/>
              <w:ind w:left="2198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>Ответственный</w:t>
            </w:r>
          </w:p>
          <w:p w:rsidR="000F33EC" w:rsidRPr="000F33EC" w:rsidRDefault="000F33EC" w:rsidP="009311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исполнитель </w:t>
            </w:r>
          </w:p>
        </w:tc>
      </w:tr>
      <w:tr w:rsidR="000F33EC" w:rsidRPr="000F33EC" w:rsidTr="009311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36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1 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EC" w:rsidRPr="000F33EC" w:rsidRDefault="000F33EC" w:rsidP="0093111D">
            <w:pPr>
              <w:shd w:val="clear" w:color="auto" w:fill="FFFFFF"/>
              <w:ind w:left="3806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2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3 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4 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4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3. Меры, направленные на повышение эффективности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антикоррупционной работы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3.1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Анализ должностных инструкций руководителей, специалистов, </w:t>
            </w:r>
            <w:r>
              <w:rPr>
                <w:color w:val="000000"/>
                <w:sz w:val="28"/>
                <w:szCs w:val="28"/>
              </w:rPr>
              <w:t xml:space="preserve">и при необходимости внесение изменений в соответствии со структурой и </w:t>
            </w:r>
            <w:r>
              <w:rPr>
                <w:color w:val="000000"/>
                <w:spacing w:val="-1"/>
                <w:sz w:val="28"/>
                <w:szCs w:val="28"/>
              </w:rPr>
              <w:t>штатным расписанием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F33EC" w:rsidRDefault="000F33EC" w:rsidP="009311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Е.Г.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3.2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22" w:lineRule="exact"/>
              <w:ind w:right="19" w:firstLine="1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Создание комиссии по урегулированию конфликта интересов, разработка и утверждение Положения о комиссии по урегулированию конфликта интересов в учреждении</w:t>
            </w:r>
          </w:p>
          <w:p w:rsidR="000F33EC" w:rsidRDefault="000F33EC" w:rsidP="0093111D">
            <w:pPr>
              <w:shd w:val="clear" w:color="auto" w:fill="FFFFFF"/>
              <w:snapToGrid w:val="0"/>
              <w:spacing w:line="322" w:lineRule="exact"/>
              <w:ind w:right="19" w:firstLine="1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left="96" w:right="101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до </w:t>
            </w:r>
            <w:r>
              <w:rPr>
                <w:spacing w:val="-5"/>
                <w:sz w:val="28"/>
                <w:szCs w:val="28"/>
              </w:rPr>
              <w:t>29.08.2016</w:t>
            </w:r>
            <w:r w:rsidRPr="00332F73">
              <w:rPr>
                <w:spacing w:val="-5"/>
                <w:sz w:val="28"/>
                <w:szCs w:val="28"/>
              </w:rPr>
              <w:t xml:space="preserve"> г.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Сергиенко Е.Г.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3.3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22" w:lineRule="exact"/>
              <w:ind w:right="19" w:firstLin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обсуждения вопросов при возникновении конфликта интересов, одной из сторон которого являются работники учреждения и принятие мер по урегулированию конфликта интересов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left="96" w:right="101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 мере возникновения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Сергиенко Е.Г.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89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3.4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22" w:lineRule="exact"/>
              <w:ind w:right="130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утверждение Кодекса этики и служебного поведения работников учреждения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>29.08.2016</w:t>
            </w:r>
            <w:r w:rsidRPr="00332F73">
              <w:rPr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по профилактике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Губарев Н.Н.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3.5</w:t>
            </w:r>
          </w:p>
        </w:tc>
        <w:tc>
          <w:tcPr>
            <w:tcW w:w="7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22" w:lineRule="exact"/>
              <w:ind w:right="130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формированию </w:t>
            </w:r>
            <w:r>
              <w:rPr>
                <w:color w:val="000000"/>
                <w:spacing w:val="-3"/>
                <w:sz w:val="28"/>
                <w:szCs w:val="28"/>
              </w:rPr>
              <w:t>негативного отношения к дарению подарков у лиц, работающих в учреждении,</w:t>
            </w:r>
            <w:r>
              <w:rPr>
                <w:color w:val="000000"/>
                <w:sz w:val="28"/>
                <w:szCs w:val="28"/>
              </w:rPr>
              <w:t xml:space="preserve"> в связи с их должностным положением или в связи с исполнением ими служебных обязанностей</w:t>
            </w:r>
          </w:p>
          <w:p w:rsidR="000F33EC" w:rsidRDefault="000F33EC" w:rsidP="0093111D">
            <w:pPr>
              <w:shd w:val="clear" w:color="auto" w:fill="FFFFFF"/>
              <w:snapToGrid w:val="0"/>
              <w:spacing w:line="322" w:lineRule="exact"/>
              <w:ind w:right="130" w:hanging="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по профилактике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Губарев Н.Н.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60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3.6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hanging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кадровой работы по профилактике  коррупционных и иных правонарушений, в том числе организация повышения квалификации работников учреждения по вопросам противодействия коррупции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left="96" w:right="106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Сергиенко Е.Г.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hanging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left="96" w:right="106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rPr>
                <w:sz w:val="28"/>
                <w:szCs w:val="28"/>
              </w:rPr>
            </w:pPr>
          </w:p>
        </w:tc>
      </w:tr>
      <w:tr w:rsidR="000F33EC" w:rsidRPr="000F33EC" w:rsidTr="009311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62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3EC" w:rsidRPr="000F33EC" w:rsidRDefault="000F33EC" w:rsidP="0093111D">
            <w:pPr>
              <w:shd w:val="clear" w:color="auto" w:fill="FFFFFF"/>
              <w:spacing w:line="346" w:lineRule="exact"/>
              <w:ind w:left="115" w:right="106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3EC" w:rsidRPr="000F33EC" w:rsidRDefault="000F33EC" w:rsidP="0093111D">
            <w:pPr>
              <w:shd w:val="clear" w:color="auto" w:fill="FFFFFF"/>
              <w:ind w:left="2198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>Ответственный</w:t>
            </w:r>
          </w:p>
          <w:p w:rsidR="000F33EC" w:rsidRPr="000F33EC" w:rsidRDefault="000F33EC" w:rsidP="009311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b/>
                <w:color w:val="000000"/>
                <w:spacing w:val="-3"/>
                <w:sz w:val="28"/>
                <w:szCs w:val="28"/>
              </w:rPr>
              <w:t xml:space="preserve">исполнитель </w:t>
            </w:r>
          </w:p>
        </w:tc>
      </w:tr>
      <w:tr w:rsidR="000F33EC" w:rsidRPr="000F33EC" w:rsidTr="009311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36"/>
        </w:trPr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1 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EC" w:rsidRPr="000F33EC" w:rsidRDefault="000F33EC" w:rsidP="0093111D">
            <w:pPr>
              <w:shd w:val="clear" w:color="auto" w:fill="FFFFFF"/>
              <w:ind w:left="3806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2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3 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EC" w:rsidRPr="000F33EC" w:rsidRDefault="000F33EC" w:rsidP="0093111D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0F33EC">
              <w:rPr>
                <w:color w:val="000000"/>
                <w:spacing w:val="-3"/>
                <w:sz w:val="28"/>
                <w:szCs w:val="28"/>
              </w:rPr>
              <w:t xml:space="preserve">4 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3.7</w:t>
            </w:r>
          </w:p>
        </w:tc>
        <w:tc>
          <w:tcPr>
            <w:tcW w:w="7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hanging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анализа жалоб и обращений граждан и юридических лиц по вопросам деятельности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МБОУ СОШ № 20 </w:t>
            </w:r>
            <w:r>
              <w:rPr>
                <w:color w:val="000000"/>
                <w:sz w:val="28"/>
                <w:szCs w:val="28"/>
              </w:rPr>
              <w:t xml:space="preserve"> с целью выявления сфер деятельности с повышенным риском коррупции, коррупционных проявлений среди работников учреждения</w:t>
            </w:r>
          </w:p>
        </w:tc>
        <w:tc>
          <w:tcPr>
            <w:tcW w:w="2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left="96" w:right="106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по профилактике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Губарев Н.Н.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3.8</w:t>
            </w:r>
          </w:p>
        </w:tc>
        <w:tc>
          <w:tcPr>
            <w:tcW w:w="7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hanging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left="96" w:right="106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Сергиенко Е.Г.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3.9</w:t>
            </w:r>
          </w:p>
        </w:tc>
        <w:tc>
          <w:tcPr>
            <w:tcW w:w="7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right="56" w:hanging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Недопущение составления неофициальной отчетности и использование поддельных документов</w:t>
            </w:r>
          </w:p>
        </w:tc>
        <w:tc>
          <w:tcPr>
            <w:tcW w:w="2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17" w:lineRule="exact"/>
              <w:ind w:left="96" w:right="106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Сергиенко Е.Г.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4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Совершенствование взаимодействия </w:t>
            </w:r>
            <w:r w:rsidRPr="002420F7">
              <w:rPr>
                <w:b/>
                <w:bCs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20  с. Новомихайловского муниципального образования  Гулькевичский район</w:t>
            </w:r>
            <w:r>
              <w:rPr>
                <w:b/>
                <w:bCs/>
                <w:sz w:val="28"/>
                <w:szCs w:val="28"/>
              </w:rPr>
              <w:t xml:space="preserve">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22" w:lineRule="exact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по вопросам организации исполнения положений законодательства РФ по противодействию коррупции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по профилактике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Губарев Н.Н.</w:t>
            </w:r>
          </w:p>
        </w:tc>
      </w:tr>
      <w:tr w:rsidR="000F33EC" w:rsidTr="000F33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spacing w:line="322" w:lineRule="exact"/>
              <w:ind w:right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работников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МБОУ СОШ № 20 </w:t>
            </w:r>
            <w:r>
              <w:rPr>
                <w:sz w:val="28"/>
                <w:szCs w:val="28"/>
              </w:rPr>
              <w:t>нормативных правовых актов и их проектов, направленных на противодействие коррупции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EC" w:rsidRDefault="000F33EC" w:rsidP="009311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F33EC" w:rsidRDefault="000F33EC" w:rsidP="0093111D">
            <w:pPr>
              <w:jc w:val="center"/>
            </w:pPr>
            <w:r>
              <w:rPr>
                <w:sz w:val="28"/>
                <w:szCs w:val="28"/>
              </w:rPr>
              <w:t>Сергиенко Е.Г.</w:t>
            </w:r>
          </w:p>
        </w:tc>
      </w:tr>
    </w:tbl>
    <w:p w:rsidR="000F33EC" w:rsidRDefault="000F33EC"/>
    <w:sectPr w:rsidR="000F33EC">
      <w:type w:val="continuous"/>
      <w:pgSz w:w="16834" w:h="11909" w:orient="landscape"/>
      <w:pgMar w:top="1384" w:right="1136" w:bottom="360" w:left="11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0C09"/>
    <w:rsid w:val="00070C09"/>
    <w:rsid w:val="000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3105</Characters>
  <Application>Microsoft Office Word</Application>
  <DocSecurity>0</DocSecurity>
  <Lines>25</Lines>
  <Paragraphs>7</Paragraphs>
  <ScaleCrop>false</ScaleCrop>
  <Company>Grizli777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2016-02-08T15:50:00Z</dcterms:created>
  <dcterms:modified xsi:type="dcterms:W3CDTF">2016-02-08T15:55:00Z</dcterms:modified>
</cp:coreProperties>
</file>